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rtl w:val="0"/>
        </w:rPr>
      </w:r>
    </w:p>
    <w:p w:rsidR="00000000" w:rsidDel="00000000" w:rsidP="00000000" w:rsidRDefault="00000000" w:rsidRPr="00000000" w14:paraId="00000002">
      <w:pPr>
        <w:jc w:val="center"/>
        <w:rPr>
          <w:sz w:val="24"/>
          <w:szCs w:val="24"/>
          <w:u w:val="single"/>
        </w:rPr>
      </w:pPr>
      <w:r w:rsidDel="00000000" w:rsidR="00000000" w:rsidRPr="00000000">
        <w:rPr>
          <w:sz w:val="24"/>
          <w:szCs w:val="24"/>
          <w:u w:val="single"/>
          <w:rtl w:val="0"/>
        </w:rPr>
        <w:t xml:space="preserve">SCHOOL LEAVER’S GRANT FUND</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Using funds raised from the Fairy Pools Car Park, Minginish Community Hall Association (MCHA) would like to offer sponsorship/support to Minginish school leavers – to help with the </w:t>
      </w:r>
      <w:r w:rsidDel="00000000" w:rsidR="00000000" w:rsidRPr="00000000">
        <w:rPr>
          <w:sz w:val="24"/>
          <w:szCs w:val="24"/>
          <w:u w:val="single"/>
          <w:rtl w:val="0"/>
        </w:rPr>
        <w:t xml:space="preserve">first stage after leaving school </w:t>
      </w:r>
      <w:r w:rsidDel="00000000" w:rsidR="00000000" w:rsidRPr="00000000">
        <w:rPr>
          <w:sz w:val="24"/>
          <w:szCs w:val="24"/>
          <w:rtl w:val="0"/>
        </w:rPr>
        <w:t xml:space="preserve"> and as such eligible applicants would ordinarily be entering their </w:t>
      </w:r>
      <w:r w:rsidDel="00000000" w:rsidR="00000000" w:rsidRPr="00000000">
        <w:rPr>
          <w:sz w:val="24"/>
          <w:szCs w:val="24"/>
          <w:u w:val="single"/>
          <w:rtl w:val="0"/>
        </w:rPr>
        <w:t xml:space="preserve">first </w:t>
      </w:r>
      <w:r w:rsidDel="00000000" w:rsidR="00000000" w:rsidRPr="00000000">
        <w:rPr>
          <w:sz w:val="24"/>
          <w:szCs w:val="24"/>
          <w:rtl w:val="0"/>
        </w:rPr>
        <w:t xml:space="preserve">year of further education, or apprenticeships, or entering the workforce straight after school. </w:t>
      </w:r>
    </w:p>
    <w:p w:rsidR="00000000" w:rsidDel="00000000" w:rsidP="00000000" w:rsidRDefault="00000000" w:rsidRPr="00000000" w14:paraId="00000005">
      <w:pPr>
        <w:rPr>
          <w:sz w:val="24"/>
          <w:szCs w:val="24"/>
        </w:rPr>
      </w:pPr>
      <w:r w:rsidDel="00000000" w:rsidR="00000000" w:rsidRPr="00000000">
        <w:rPr>
          <w:sz w:val="24"/>
          <w:szCs w:val="24"/>
          <w:rtl w:val="0"/>
        </w:rPr>
        <w:t xml:space="preserve">Whether it is the high cost of entering the workforce (training and uniforms/safety equipment etc) or college/university leavers (laptops, coursebooks etc), MCHA would like to help with the high cost of taking the first steps after leaving school, particularly considering the current cost-of-living crisis.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The support that MCHA would like to offer will ordinarily take the following form: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Recent school leavers (age 16-21) will be eligible to apply, </w:t>
      </w:r>
      <w:r w:rsidDel="00000000" w:rsidR="00000000" w:rsidRPr="00000000">
        <w:rPr>
          <w:sz w:val="24"/>
          <w:szCs w:val="24"/>
          <w:rtl w:val="0"/>
        </w:rPr>
        <w:t xml:space="preserve">when taking their first steps after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must be currently resident in Minginish and/or have been resident in Minginish during their school years (Carbost Primary, Bun Sgoil Ghaidhlig Phort Righ, Portree High School, or home-schooled).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support will take the form of a one-off grant, up to a maximum of £1,000, based on need.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Unfortunately, retrospective expenditure is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not eligible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MCHA requests that receipts will b</w:t>
      </w:r>
      <w:r w:rsidDel="00000000" w:rsidR="00000000" w:rsidRPr="00000000">
        <w:rPr>
          <w:sz w:val="24"/>
          <w:szCs w:val="24"/>
          <w:rtl w:val="0"/>
        </w:rPr>
        <w:t xml:space="preserve">e submitted to MCHA.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MCHA asks if applicants would be willing to take part in publicity, so that MCHA can advertise this grant scheme widely, so that they can support as many recent school leavers as possible.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It is hoped that this support from MCHA would serve as sponsorship for the young people of Minginish, support families in Minginish, and encourage school leavers to feel favourably about returning to / staying in the area.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All funding is discretionary. Exceptional circumstances may be considered.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103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9"/>
        <w:gridCol w:w="3375"/>
        <w:gridCol w:w="3203"/>
        <w:gridCol w:w="1046"/>
        <w:tblGridChange w:id="0">
          <w:tblGrid>
            <w:gridCol w:w="2719"/>
            <w:gridCol w:w="3375"/>
            <w:gridCol w:w="3203"/>
            <w:gridCol w:w="104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6">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MCHA USE </w:t>
            </w:r>
          </w:p>
        </w:tc>
      </w:tr>
      <w:tr>
        <w:trPr>
          <w:cantSplit w:val="0"/>
          <w:tblHeader w:val="0"/>
        </w:trPr>
        <w:tc>
          <w:tcPr>
            <w:tcBorders>
              <w:top w:color="000000" w:space="0" w:sz="4" w:val="single"/>
            </w:tcBorders>
          </w:tcPr>
          <w:p w:rsidR="00000000" w:rsidDel="00000000" w:rsidP="00000000" w:rsidRDefault="00000000" w:rsidRPr="00000000" w14:paraId="0000001A">
            <w:pPr>
              <w:rPr/>
            </w:pPr>
            <w:r w:rsidDel="00000000" w:rsidR="00000000" w:rsidRPr="00000000">
              <w:rPr>
                <w:rtl w:val="0"/>
              </w:rPr>
              <w:t xml:space="preserve">NAME:</w:t>
            </w:r>
          </w:p>
          <w:p w:rsidR="00000000" w:rsidDel="00000000" w:rsidP="00000000" w:rsidRDefault="00000000" w:rsidRPr="00000000" w14:paraId="0000001B">
            <w:pPr>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1C">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DATE OF BIRTH:</w:t>
            </w:r>
          </w:p>
          <w:p w:rsidR="00000000" w:rsidDel="00000000" w:rsidP="00000000" w:rsidRDefault="00000000" w:rsidRPr="00000000" w14:paraId="00000020">
            <w:pPr>
              <w:rPr/>
            </w:pPr>
            <w:r w:rsidDel="00000000" w:rsidR="00000000" w:rsidRPr="00000000">
              <w:rPr>
                <w:rtl w:val="0"/>
              </w:rPr>
            </w:r>
          </w:p>
        </w:tc>
        <w:tc>
          <w:tcPr>
            <w:gridSpan w:val="2"/>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ADDRESS: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c>
        <w:tc>
          <w:tcPr>
            <w:gridSpan w:val="2"/>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SCHOOL HISTORY (e.g. Carbost school, Bun Sgoil Ghadhlig Phort Righ, home school while living in Minginish):</w:t>
            </w:r>
          </w:p>
          <w:p w:rsidR="00000000" w:rsidDel="00000000" w:rsidP="00000000" w:rsidRDefault="00000000" w:rsidRPr="00000000" w14:paraId="0000002B">
            <w:pPr>
              <w:rPr/>
            </w:pPr>
            <w:r w:rsidDel="00000000" w:rsidR="00000000" w:rsidRPr="00000000">
              <w:rPr>
                <w:rtl w:val="0"/>
              </w:rPr>
            </w:r>
          </w:p>
        </w:tc>
        <w:tc>
          <w:tcPr>
            <w:gridSpan w:val="2"/>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WHY DO YOU THINK YOU ARE ELIGIBLE FOR THIS MCHA GRANT?</w:t>
            </w:r>
          </w:p>
          <w:p w:rsidR="00000000" w:rsidDel="00000000" w:rsidP="00000000" w:rsidRDefault="00000000" w:rsidRPr="00000000" w14:paraId="00000030">
            <w:pPr>
              <w:rPr/>
            </w:pPr>
            <w:r w:rsidDel="00000000" w:rsidR="00000000" w:rsidRPr="00000000">
              <w:rPr>
                <w:rtl w:val="0"/>
              </w:rPr>
              <w:t xml:space="preserve">(please see guidance) </w:t>
            </w:r>
          </w:p>
          <w:p w:rsidR="00000000" w:rsidDel="00000000" w:rsidP="00000000" w:rsidRDefault="00000000" w:rsidRPr="00000000" w14:paraId="00000031">
            <w:pPr>
              <w:rPr/>
            </w:pPr>
            <w:r w:rsidDel="00000000" w:rsidR="00000000" w:rsidRPr="00000000">
              <w:rPr>
                <w:rtl w:val="0"/>
              </w:rPr>
            </w:r>
          </w:p>
        </w:tc>
        <w:tc>
          <w:tcPr>
            <w:gridSpan w:val="2"/>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WHAT ARE YOUR WORK/EDUCATIONAL PLANS?</w:t>
            </w:r>
          </w:p>
          <w:p w:rsidR="00000000" w:rsidDel="00000000" w:rsidP="00000000" w:rsidRDefault="00000000" w:rsidRPr="00000000" w14:paraId="00000036">
            <w:pPr>
              <w:rPr/>
            </w:pPr>
            <w:r w:rsidDel="00000000" w:rsidR="00000000" w:rsidRPr="00000000">
              <w:rPr>
                <w:rtl w:val="0"/>
              </w:rPr>
            </w:r>
          </w:p>
        </w:tc>
        <w:tc>
          <w:tcPr>
            <w:gridSpan w:val="2"/>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WHAT WOULD YOU USE THIS GRANT FOR? PLEASE LIST THE EXPENDITURE AND COST:</w:t>
            </w:r>
          </w:p>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u w:val="single"/>
              </w:rPr>
            </w:pPr>
            <w:r w:rsidDel="00000000" w:rsidR="00000000" w:rsidRPr="00000000">
              <w:rPr>
                <w:u w:val="single"/>
                <w:rtl w:val="0"/>
              </w:rPr>
              <w:t xml:space="preserve">EXPENDITURE</w:t>
            </w:r>
          </w:p>
          <w:p w:rsidR="00000000" w:rsidDel="00000000" w:rsidP="00000000" w:rsidRDefault="00000000" w:rsidRPr="00000000" w14:paraId="0000003D">
            <w:pPr>
              <w:rPr>
                <w:i w:val="1"/>
                <w:sz w:val="20"/>
                <w:szCs w:val="20"/>
              </w:rPr>
            </w:pPr>
            <w:r w:rsidDel="00000000" w:rsidR="00000000" w:rsidRPr="00000000">
              <w:rPr>
                <w:i w:val="1"/>
                <w:sz w:val="20"/>
                <w:szCs w:val="20"/>
                <w:rtl w:val="0"/>
              </w:rPr>
              <w:t xml:space="preserve">e.g. – Safety equipment</w:t>
            </w:r>
          </w:p>
        </w:tc>
        <w:tc>
          <w:tcPr/>
          <w:p w:rsidR="00000000" w:rsidDel="00000000" w:rsidP="00000000" w:rsidRDefault="00000000" w:rsidRPr="00000000" w14:paraId="0000003E">
            <w:pPr>
              <w:rPr>
                <w:u w:val="single"/>
              </w:rPr>
            </w:pPr>
            <w:r w:rsidDel="00000000" w:rsidR="00000000" w:rsidRPr="00000000">
              <w:rPr>
                <w:u w:val="single"/>
                <w:rtl w:val="0"/>
              </w:rPr>
              <w:t xml:space="preserve">COST (£)</w:t>
            </w:r>
          </w:p>
          <w:p w:rsidR="00000000" w:rsidDel="00000000" w:rsidP="00000000" w:rsidRDefault="00000000" w:rsidRPr="00000000" w14:paraId="0000003F">
            <w:pPr>
              <w:rPr>
                <w:i w:val="1"/>
                <w:sz w:val="20"/>
                <w:szCs w:val="20"/>
                <w:u w:val="single"/>
              </w:rPr>
            </w:pPr>
            <w:r w:rsidDel="00000000" w:rsidR="00000000" w:rsidRPr="00000000">
              <w:rPr>
                <w:i w:val="1"/>
                <w:sz w:val="20"/>
                <w:szCs w:val="20"/>
                <w:rtl w:val="0"/>
              </w:rPr>
              <w:t xml:space="preserve">£149.99</w:t>
            </w:r>
            <w:r w:rsidDel="00000000" w:rsidR="00000000" w:rsidRPr="00000000">
              <w:rPr>
                <w:i w:val="1"/>
                <w:sz w:val="20"/>
                <w:szCs w:val="20"/>
                <w:u w:val="single"/>
                <w:rtl w:val="0"/>
              </w:rPr>
              <w:t xml:space="preserve"> </w:t>
            </w:r>
          </w:p>
        </w:tc>
        <w:tc>
          <w:tcPr/>
          <w:p w:rsidR="00000000" w:rsidDel="00000000" w:rsidP="00000000" w:rsidRDefault="00000000" w:rsidRPr="00000000" w14:paraId="00000040">
            <w:pPr>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1">
            <w:pPr>
              <w:rPr/>
            </w:pPr>
            <w:r w:rsidDel="00000000" w:rsidR="00000000" w:rsidRPr="00000000">
              <w:rPr>
                <w:rtl w:val="0"/>
              </w:rPr>
              <w:t xml:space="preserve">PLEASE EXPLAIN WHY THESE PURCHASES/EXPENDITURES ARE IMPORTANT FOR YOUR WORK/STUDIES: </w:t>
            </w:r>
          </w:p>
          <w:p w:rsidR="00000000" w:rsidDel="00000000" w:rsidP="00000000" w:rsidRDefault="00000000" w:rsidRPr="00000000" w14:paraId="00000042">
            <w:pP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3">
            <w:pPr>
              <w:rPr>
                <w:i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5">
            <w:pPr>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6">
            <w:pPr>
              <w:rPr/>
            </w:pPr>
            <w:r w:rsidDel="00000000" w:rsidR="00000000" w:rsidRPr="00000000">
              <w:rPr>
                <w:rtl w:val="0"/>
              </w:rPr>
              <w:t xml:space="preserve">WHAT WOULD YOU DO IF YOU WERE NOT TO RECEIVE THE GRANT FROM MCHA? </w:t>
            </w:r>
          </w:p>
          <w:p w:rsidR="00000000" w:rsidDel="00000000" w:rsidP="00000000" w:rsidRDefault="00000000" w:rsidRPr="00000000" w14:paraId="00000047">
            <w:pP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8">
            <w:pPr>
              <w:rPr>
                <w:i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A">
            <w:pPr>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B">
            <w:pPr>
              <w:jc w:val="right"/>
              <w:rPr>
                <w:b w:val="1"/>
              </w:rPr>
            </w:pPr>
            <w:r w:rsidDel="00000000" w:rsidR="00000000" w:rsidRPr="00000000">
              <w:rPr>
                <w:b w:val="1"/>
                <w:rtl w:val="0"/>
              </w:rPr>
              <w:t xml:space="preserve">Signature (digital is acceptable)</w:t>
            </w:r>
          </w:p>
          <w:p w:rsidR="00000000" w:rsidDel="00000000" w:rsidP="00000000" w:rsidRDefault="00000000" w:rsidRPr="00000000" w14:paraId="0000004C">
            <w:pPr>
              <w:jc w:val="right"/>
              <w:rPr>
                <w:b w:val="1"/>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0">
            <w:pPr>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jc w:val="right"/>
              <w:rPr>
                <w:b w:val="1"/>
              </w:rPr>
            </w:pPr>
            <w:r w:rsidDel="00000000" w:rsidR="00000000" w:rsidRPr="00000000">
              <w:rPr>
                <w:b w:val="1"/>
                <w:rtl w:val="0"/>
              </w:rPr>
              <w:t xml:space="preserve">Date of signature </w:t>
            </w:r>
          </w:p>
          <w:p w:rsidR="00000000" w:rsidDel="00000000" w:rsidP="00000000" w:rsidRDefault="00000000" w:rsidRPr="00000000" w14:paraId="00000052">
            <w:pPr>
              <w:jc w:val="right"/>
              <w:rPr>
                <w:b w:val="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b w:val="1"/>
              </w:rPr>
            </w:pPr>
            <w:r w:rsidDel="00000000" w:rsidR="00000000" w:rsidRPr="00000000">
              <w:rPr>
                <w:b w:val="1"/>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t xml:space="preserve">Please contact Dawn to submit an application or to ask any questions, we look forward to hearing from you – </w:t>
      </w:r>
    </w:p>
    <w:p w:rsidR="00000000" w:rsidDel="00000000" w:rsidP="00000000" w:rsidRDefault="00000000" w:rsidRPr="00000000" w14:paraId="00000057">
      <w:pPr>
        <w:rPr/>
      </w:pPr>
      <w:hyperlink r:id="rId7">
        <w:r w:rsidDel="00000000" w:rsidR="00000000" w:rsidRPr="00000000">
          <w:rPr>
            <w:color w:val="0563c1"/>
            <w:u w:val="single"/>
            <w:rtl w:val="0"/>
          </w:rPr>
          <w:t xml:space="preserve">project.officer@minginish.scot</w:t>
        </w:r>
      </w:hyperlink>
      <w:r w:rsidDel="00000000" w:rsidR="00000000" w:rsidRPr="00000000">
        <w:rPr>
          <w:rtl w:val="0"/>
        </w:rPr>
        <w:t xml:space="preserve"> / 07810 446660</w:t>
      </w:r>
    </w:p>
    <w:sectPr>
      <w:head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28725" cy="122872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28725" cy="1228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202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0203"/>
  </w:style>
  <w:style w:type="paragraph" w:styleId="Footer">
    <w:name w:val="footer"/>
    <w:basedOn w:val="Normal"/>
    <w:link w:val="FooterChar"/>
    <w:uiPriority w:val="99"/>
    <w:unhideWhenUsed w:val="1"/>
    <w:rsid w:val="005202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0203"/>
  </w:style>
  <w:style w:type="table" w:styleId="TableGrid">
    <w:name w:val="Table Grid"/>
    <w:basedOn w:val="TableNormal"/>
    <w:uiPriority w:val="39"/>
    <w:rsid w:val="00CF43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62710"/>
    <w:rPr>
      <w:color w:val="0563c1" w:themeColor="hyperlink"/>
      <w:u w:val="single"/>
    </w:rPr>
  </w:style>
  <w:style w:type="character" w:styleId="UnresolvedMention">
    <w:name w:val="Unresolved Mention"/>
    <w:basedOn w:val="DefaultParagraphFont"/>
    <w:uiPriority w:val="99"/>
    <w:semiHidden w:val="1"/>
    <w:unhideWhenUsed w:val="1"/>
    <w:rsid w:val="00762710"/>
    <w:rPr>
      <w:color w:val="605e5c"/>
      <w:shd w:color="auto" w:fill="e1dfdd" w:val="clear"/>
    </w:rPr>
  </w:style>
  <w:style w:type="paragraph" w:styleId="ListParagraph">
    <w:name w:val="List Paragraph"/>
    <w:basedOn w:val="Normal"/>
    <w:uiPriority w:val="34"/>
    <w:qFormat w:val="1"/>
    <w:rsid w:val="00610DCE"/>
    <w:pPr>
      <w:spacing w:after="0" w:line="240" w:lineRule="auto"/>
      <w:ind w:left="720"/>
      <w:contextualSpacing w:val="1"/>
    </w:pPr>
    <w:rPr>
      <w:rFonts w:ascii="Arial" w:cs="Arial" w:hAnsi="Arial"/>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ject.officer@minginish.sco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FtOCM2o/z5tR5pqO5wTbZgxVQ==">AMUW2mW4/WC206BTsp0A34ZnKOJZN557qtyxhNkqF7oGNskiAeZnWHL1/iyCn47TETFoj19kbt8qMpVHaUOgyCygcc+wHPsiLGuupxvIRGa5igbJsiIipGI=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2022-08-14T11:06:00Z</dcterms:created>
  <dc:creator>Dawn Kroonstuiver Campbell</dc:creator>
</cp:coreProperties>
</file>